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DD" w:rsidRDefault="000173DD" w:rsidP="000173DD">
      <w:pPr>
        <w:pStyle w:val="30"/>
        <w:framePr w:w="9408" w:h="2828" w:hRule="exact" w:wrap="none" w:vAnchor="page" w:hAnchor="page" w:x="1281" w:y="399"/>
        <w:shd w:val="clear" w:color="auto" w:fill="auto"/>
        <w:ind w:left="20"/>
      </w:pPr>
    </w:p>
    <w:p w:rsidR="000173DD" w:rsidRDefault="000173DD" w:rsidP="000173DD">
      <w:pPr>
        <w:pStyle w:val="30"/>
        <w:framePr w:w="9408" w:h="2828" w:hRule="exact" w:wrap="none" w:vAnchor="page" w:hAnchor="page" w:x="1281" w:y="399"/>
        <w:shd w:val="clear" w:color="auto" w:fill="auto"/>
        <w:ind w:left="20"/>
      </w:pPr>
    </w:p>
    <w:p w:rsidR="000173DD" w:rsidRDefault="000173DD" w:rsidP="000173DD">
      <w:pPr>
        <w:pStyle w:val="30"/>
        <w:framePr w:w="9408" w:h="2828" w:hRule="exact" w:wrap="none" w:vAnchor="page" w:hAnchor="page" w:x="1281" w:y="399"/>
        <w:shd w:val="clear" w:color="auto" w:fill="auto"/>
        <w:ind w:left="20"/>
      </w:pPr>
    </w:p>
    <w:p w:rsidR="000173DD" w:rsidRDefault="000173DD" w:rsidP="000173DD">
      <w:pPr>
        <w:pStyle w:val="30"/>
        <w:framePr w:w="9408" w:h="2828" w:hRule="exact" w:wrap="none" w:vAnchor="page" w:hAnchor="page" w:x="1281" w:y="399"/>
        <w:shd w:val="clear" w:color="auto" w:fill="auto"/>
        <w:ind w:left="20"/>
      </w:pPr>
      <w:r w:rsidRPr="00F4520A">
        <w:rPr>
          <w:b w:val="0"/>
          <w:noProof/>
          <w:lang w:bidi="ar-SA"/>
        </w:rPr>
        <w:drawing>
          <wp:inline distT="0" distB="0" distL="0" distR="0" wp14:anchorId="10CCE3BE" wp14:editId="1F49B9E8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FD3" w:rsidRDefault="00365D8D" w:rsidP="000173DD">
      <w:pPr>
        <w:pStyle w:val="30"/>
        <w:framePr w:w="9408" w:h="2828" w:hRule="exact" w:wrap="none" w:vAnchor="page" w:hAnchor="page" w:x="1281" w:y="399"/>
        <w:shd w:val="clear" w:color="auto" w:fill="auto"/>
        <w:ind w:left="20"/>
      </w:pPr>
      <w:r>
        <w:t>СОБРАНИЕ</w:t>
      </w:r>
    </w:p>
    <w:p w:rsidR="008B4FD3" w:rsidRDefault="000173DD" w:rsidP="000173DD">
      <w:pPr>
        <w:pStyle w:val="30"/>
        <w:framePr w:w="9408" w:h="2828" w:hRule="exact" w:wrap="none" w:vAnchor="page" w:hAnchor="page" w:x="1281" w:y="399"/>
        <w:shd w:val="clear" w:color="auto" w:fill="auto"/>
        <w:ind w:left="2540" w:right="2321"/>
      </w:pPr>
      <w:r>
        <w:t xml:space="preserve">муниципального </w:t>
      </w:r>
      <w:r w:rsidR="00365D8D">
        <w:t>образования «Холмский городской округ»</w:t>
      </w:r>
    </w:p>
    <w:p w:rsidR="008B4FD3" w:rsidRDefault="00365D8D">
      <w:pPr>
        <w:pStyle w:val="10"/>
        <w:framePr w:w="9408" w:h="417" w:hRule="exact" w:wrap="none" w:vAnchor="page" w:hAnchor="page" w:x="1281" w:y="3509"/>
        <w:shd w:val="clear" w:color="auto" w:fill="auto"/>
        <w:spacing w:before="0" w:after="0" w:line="360" w:lineRule="exact"/>
        <w:ind w:left="20"/>
      </w:pPr>
      <w:bookmarkStart w:id="0" w:name="bookmark0"/>
      <w:r>
        <w:t>РЕШЕНИЕ</w:t>
      </w:r>
      <w:bookmarkEnd w:id="0"/>
    </w:p>
    <w:p w:rsidR="008B4FD3" w:rsidRPr="00D603DD" w:rsidRDefault="00D603DD" w:rsidP="00D603DD">
      <w:pPr>
        <w:pStyle w:val="20"/>
        <w:framePr w:w="3782" w:wrap="none" w:vAnchor="page" w:hAnchor="page" w:x="1262" w:y="4187"/>
        <w:shd w:val="clear" w:color="auto" w:fill="auto"/>
        <w:spacing w:before="0" w:line="220" w:lineRule="exact"/>
        <w:ind w:firstLine="0"/>
        <w:jc w:val="left"/>
        <w:rPr>
          <w:sz w:val="24"/>
          <w:szCs w:val="24"/>
        </w:rPr>
      </w:pPr>
      <w:r w:rsidRPr="00D603DD">
        <w:rPr>
          <w:sz w:val="24"/>
          <w:szCs w:val="24"/>
        </w:rPr>
        <w:t>о</w:t>
      </w:r>
      <w:r w:rsidR="00365D8D" w:rsidRPr="00D603DD">
        <w:rPr>
          <w:sz w:val="24"/>
          <w:szCs w:val="24"/>
        </w:rPr>
        <w:t>т</w:t>
      </w:r>
      <w:r w:rsidRPr="00D603DD">
        <w:rPr>
          <w:sz w:val="24"/>
          <w:szCs w:val="24"/>
        </w:rPr>
        <w:t xml:space="preserve"> 28.03.2019 г. № 10/6-79</w:t>
      </w:r>
    </w:p>
    <w:p w:rsidR="008B4FD3" w:rsidRPr="000173DD" w:rsidRDefault="00365D8D">
      <w:pPr>
        <w:pStyle w:val="20"/>
        <w:framePr w:w="9408" w:h="2256" w:hRule="exact" w:wrap="none" w:vAnchor="page" w:hAnchor="page" w:x="1281" w:y="4696"/>
        <w:shd w:val="clear" w:color="auto" w:fill="auto"/>
        <w:tabs>
          <w:tab w:val="left" w:pos="2419"/>
        </w:tabs>
        <w:spacing w:before="0"/>
        <w:ind w:right="5560" w:firstLine="0"/>
        <w:rPr>
          <w:sz w:val="24"/>
          <w:szCs w:val="24"/>
        </w:rPr>
      </w:pPr>
      <w:r w:rsidRPr="000173DD">
        <w:rPr>
          <w:sz w:val="24"/>
          <w:szCs w:val="24"/>
        </w:rPr>
        <w:t>О внесении измене</w:t>
      </w:r>
      <w:r w:rsidR="000173DD">
        <w:rPr>
          <w:sz w:val="24"/>
          <w:szCs w:val="24"/>
        </w:rPr>
        <w:t xml:space="preserve">ний и дополнения в приложение № </w:t>
      </w:r>
      <w:r w:rsidRPr="000173DD">
        <w:rPr>
          <w:sz w:val="24"/>
          <w:szCs w:val="24"/>
        </w:rPr>
        <w:t>4 решения</w:t>
      </w:r>
    </w:p>
    <w:p w:rsidR="008B4FD3" w:rsidRPr="000173DD" w:rsidRDefault="00365D8D">
      <w:pPr>
        <w:pStyle w:val="20"/>
        <w:framePr w:w="9408" w:h="2256" w:hRule="exact" w:wrap="none" w:vAnchor="page" w:hAnchor="page" w:x="1281" w:y="4696"/>
        <w:shd w:val="clear" w:color="auto" w:fill="auto"/>
        <w:tabs>
          <w:tab w:val="right" w:pos="3809"/>
        </w:tabs>
        <w:spacing w:before="0"/>
        <w:ind w:firstLine="0"/>
        <w:rPr>
          <w:sz w:val="24"/>
          <w:szCs w:val="24"/>
        </w:rPr>
      </w:pPr>
      <w:r w:rsidRPr="000173DD">
        <w:rPr>
          <w:sz w:val="24"/>
          <w:szCs w:val="24"/>
        </w:rPr>
        <w:t>Собрания</w:t>
      </w:r>
      <w:r w:rsidRPr="000173DD">
        <w:rPr>
          <w:sz w:val="24"/>
          <w:szCs w:val="24"/>
        </w:rPr>
        <w:tab/>
        <w:t>муниципального</w:t>
      </w:r>
    </w:p>
    <w:p w:rsidR="008B4FD3" w:rsidRPr="000173DD" w:rsidRDefault="00365D8D">
      <w:pPr>
        <w:pStyle w:val="20"/>
        <w:framePr w:w="9408" w:h="2256" w:hRule="exact" w:wrap="none" w:vAnchor="page" w:hAnchor="page" w:x="1281" w:y="4696"/>
        <w:shd w:val="clear" w:color="auto" w:fill="auto"/>
        <w:tabs>
          <w:tab w:val="right" w:pos="3809"/>
        </w:tabs>
        <w:spacing w:before="0"/>
        <w:ind w:right="5560" w:firstLine="0"/>
        <w:rPr>
          <w:sz w:val="24"/>
          <w:szCs w:val="24"/>
        </w:rPr>
      </w:pPr>
      <w:r w:rsidRPr="000173DD">
        <w:rPr>
          <w:sz w:val="24"/>
          <w:szCs w:val="24"/>
        </w:rPr>
        <w:t xml:space="preserve">образования «Холмский городской округ» 24.03.2016 года № 33/5-340 «Об органах администрации </w:t>
      </w:r>
      <w:bookmarkStart w:id="1" w:name="_GoBack"/>
      <w:bookmarkEnd w:id="1"/>
      <w:r w:rsidRPr="000173DD">
        <w:rPr>
          <w:sz w:val="24"/>
          <w:szCs w:val="24"/>
        </w:rPr>
        <w:t>муниципального</w:t>
      </w:r>
      <w:r w:rsidRPr="000173DD">
        <w:rPr>
          <w:sz w:val="24"/>
          <w:szCs w:val="24"/>
        </w:rPr>
        <w:tab/>
        <w:t>образования</w:t>
      </w:r>
    </w:p>
    <w:p w:rsidR="008B4FD3" w:rsidRPr="000173DD" w:rsidRDefault="00365D8D">
      <w:pPr>
        <w:pStyle w:val="20"/>
        <w:framePr w:w="9408" w:h="2256" w:hRule="exact" w:wrap="none" w:vAnchor="page" w:hAnchor="page" w:x="1281" w:y="4696"/>
        <w:shd w:val="clear" w:color="auto" w:fill="auto"/>
        <w:spacing w:before="0"/>
        <w:ind w:firstLine="0"/>
        <w:rPr>
          <w:sz w:val="24"/>
          <w:szCs w:val="24"/>
        </w:rPr>
      </w:pPr>
      <w:r w:rsidRPr="000173DD">
        <w:rPr>
          <w:sz w:val="24"/>
          <w:szCs w:val="24"/>
        </w:rPr>
        <w:t>«Холмский городской округ»</w:t>
      </w:r>
    </w:p>
    <w:p w:rsidR="008B4FD3" w:rsidRPr="000173DD" w:rsidRDefault="00365D8D">
      <w:pPr>
        <w:pStyle w:val="20"/>
        <w:framePr w:w="9408" w:h="1426" w:hRule="exact" w:wrap="none" w:vAnchor="page" w:hAnchor="page" w:x="1281" w:y="7177"/>
        <w:shd w:val="clear" w:color="auto" w:fill="auto"/>
        <w:spacing w:before="0"/>
        <w:ind w:firstLine="620"/>
        <w:rPr>
          <w:sz w:val="24"/>
          <w:szCs w:val="24"/>
        </w:rPr>
      </w:pPr>
      <w:r w:rsidRPr="000173DD">
        <w:rPr>
          <w:sz w:val="24"/>
          <w:szCs w:val="24"/>
        </w:rPr>
        <w:t>В с</w:t>
      </w:r>
      <w:r w:rsidR="000611C1">
        <w:rPr>
          <w:sz w:val="24"/>
          <w:szCs w:val="24"/>
        </w:rPr>
        <w:t xml:space="preserve">оответствии со статьей 19 </w:t>
      </w:r>
      <w:r w:rsidRPr="000173DD">
        <w:rPr>
          <w:sz w:val="24"/>
          <w:szCs w:val="24"/>
        </w:rPr>
        <w:t>Федерального закона от 06.10.2013 № 131-ФЗ «Об общих принципах организации местного самоуправления в Российской Федерации», руководствуясь частью 3 статьи 30, частью 5 статьи 45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shd w:val="clear" w:color="auto" w:fill="auto"/>
        <w:spacing w:before="0" w:after="275" w:line="220" w:lineRule="exact"/>
        <w:ind w:left="20" w:firstLine="0"/>
        <w:jc w:val="center"/>
        <w:rPr>
          <w:sz w:val="24"/>
          <w:szCs w:val="24"/>
        </w:rPr>
      </w:pPr>
      <w:r w:rsidRPr="000173DD">
        <w:rPr>
          <w:sz w:val="24"/>
          <w:szCs w:val="24"/>
        </w:rPr>
        <w:t>РЕШИЛО: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1"/>
        </w:numPr>
        <w:shd w:val="clear" w:color="auto" w:fill="auto"/>
        <w:tabs>
          <w:tab w:val="left" w:pos="1006"/>
        </w:tabs>
        <w:spacing w:before="0"/>
        <w:ind w:firstLine="620"/>
        <w:rPr>
          <w:sz w:val="24"/>
          <w:szCs w:val="24"/>
        </w:rPr>
      </w:pPr>
      <w:r w:rsidRPr="000173DD">
        <w:rPr>
          <w:sz w:val="24"/>
          <w:szCs w:val="24"/>
        </w:rPr>
        <w:t>Внести в приложение № 4 решения Собрания муниципального образования «Холмский городской округ» 24.03.2016 года № 33/5-340 «Об органах администрации муниципального образования «Холмский городской округ» (приложение № 4 - «Положение об Управлении образования администрации муниципального образования «Холмский городской округ») следующие изменения и дополнение: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06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в пункте 4 части 1, пунктах 2, 4, 5, 8 части 2 слова: «глава администрации муниципального образования «Холмский городской округ» заменить на слова: «глава муниципального образования «Холмский городской округ» в нужных падежах;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5 пункта 2 части 3 исключить;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12 пункта 2 части 3 дополнить словами: «от 31.10.2013 № 3/5-21».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19 пункта 2 части 3 исключить;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23 пункта 2 части 3 исключить;</w:t>
      </w:r>
    </w:p>
    <w:p w:rsidR="008B4FD3" w:rsidRPr="000173DD" w:rsidRDefault="00365D8D">
      <w:pPr>
        <w:pStyle w:val="a5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  <w:tab w:val="left" w:pos="2419"/>
          <w:tab w:val="left" w:pos="4089"/>
          <w:tab w:val="right" w:pos="6300"/>
        </w:tabs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6</w:t>
      </w:r>
      <w:r w:rsidRPr="000173DD">
        <w:rPr>
          <w:sz w:val="24"/>
          <w:szCs w:val="24"/>
        </w:rPr>
        <w:tab/>
        <w:t>пункта 2 части 3</w:t>
      </w:r>
      <w:r w:rsidRPr="000173DD">
        <w:rPr>
          <w:sz w:val="24"/>
          <w:szCs w:val="24"/>
        </w:rPr>
        <w:tab/>
        <w:t>считать подпунктом</w:t>
      </w:r>
      <w:r w:rsidRPr="000173DD">
        <w:rPr>
          <w:sz w:val="24"/>
          <w:szCs w:val="24"/>
        </w:rPr>
        <w:tab/>
        <w:t>5;</w:t>
      </w:r>
    </w:p>
    <w:p w:rsidR="008B4FD3" w:rsidRPr="000173DD" w:rsidRDefault="00365D8D">
      <w:pPr>
        <w:pStyle w:val="a5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  <w:tab w:val="left" w:pos="2419"/>
          <w:tab w:val="left" w:pos="4084"/>
          <w:tab w:val="right" w:pos="6300"/>
        </w:tabs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7</w:t>
      </w:r>
      <w:r w:rsidRPr="000173DD">
        <w:rPr>
          <w:sz w:val="24"/>
          <w:szCs w:val="24"/>
        </w:rPr>
        <w:tab/>
        <w:t>пункта 2 части 3</w:t>
      </w:r>
      <w:r w:rsidRPr="000173DD">
        <w:rPr>
          <w:sz w:val="24"/>
          <w:szCs w:val="24"/>
        </w:rPr>
        <w:tab/>
        <w:t>считать подпунктом</w:t>
      </w:r>
      <w:r w:rsidRPr="000173DD">
        <w:rPr>
          <w:sz w:val="24"/>
          <w:szCs w:val="24"/>
        </w:rPr>
        <w:tab/>
        <w:t>6;</w:t>
      </w:r>
    </w:p>
    <w:p w:rsidR="008B4FD3" w:rsidRPr="000173DD" w:rsidRDefault="00365D8D">
      <w:pPr>
        <w:pStyle w:val="a5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  <w:tab w:val="left" w:pos="4108"/>
          <w:tab w:val="right" w:pos="6300"/>
        </w:tabs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8 пункта 2 части 3</w:t>
      </w:r>
      <w:r w:rsidRPr="000173DD">
        <w:rPr>
          <w:sz w:val="24"/>
          <w:szCs w:val="24"/>
        </w:rPr>
        <w:tab/>
        <w:t>считать подпунктом</w:t>
      </w:r>
      <w:r w:rsidRPr="000173DD">
        <w:rPr>
          <w:sz w:val="24"/>
          <w:szCs w:val="24"/>
        </w:rPr>
        <w:tab/>
        <w:t>7;</w:t>
      </w:r>
    </w:p>
    <w:p w:rsidR="008B4FD3" w:rsidRPr="000173DD" w:rsidRDefault="00365D8D">
      <w:pPr>
        <w:pStyle w:val="a5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012"/>
          <w:tab w:val="left" w:pos="2419"/>
          <w:tab w:val="left" w:pos="4089"/>
          <w:tab w:val="right" w:pos="6300"/>
        </w:tabs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9</w:t>
      </w:r>
      <w:r w:rsidRPr="000173DD">
        <w:rPr>
          <w:sz w:val="24"/>
          <w:szCs w:val="24"/>
        </w:rPr>
        <w:tab/>
        <w:t>пункта 2 части 3</w:t>
      </w:r>
      <w:r w:rsidRPr="000173DD">
        <w:rPr>
          <w:sz w:val="24"/>
          <w:szCs w:val="24"/>
        </w:rPr>
        <w:tab/>
        <w:t>считать подпунктом</w:t>
      </w:r>
      <w:r w:rsidRPr="000173DD">
        <w:rPr>
          <w:sz w:val="24"/>
          <w:szCs w:val="24"/>
        </w:rPr>
        <w:tab/>
        <w:t>8;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103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10 пункта 2 части 3 считать подпунктом 9;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103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11 пункта 2 части 3 считать подпунктом 10;</w:t>
      </w:r>
    </w:p>
    <w:p w:rsidR="008B4FD3" w:rsidRPr="000173DD" w:rsidRDefault="00365D8D">
      <w:pPr>
        <w:pStyle w:val="20"/>
        <w:framePr w:w="9408" w:h="6069" w:hRule="exact" w:wrap="none" w:vAnchor="page" w:hAnchor="page" w:x="1281" w:y="8884"/>
        <w:numPr>
          <w:ilvl w:val="0"/>
          <w:numId w:val="2"/>
        </w:numPr>
        <w:shd w:val="clear" w:color="auto" w:fill="auto"/>
        <w:tabs>
          <w:tab w:val="left" w:pos="1103"/>
        </w:tabs>
        <w:spacing w:before="0"/>
        <w:ind w:left="960"/>
        <w:rPr>
          <w:sz w:val="24"/>
          <w:szCs w:val="24"/>
        </w:rPr>
      </w:pPr>
      <w:r w:rsidRPr="000173DD">
        <w:rPr>
          <w:sz w:val="24"/>
          <w:szCs w:val="24"/>
        </w:rPr>
        <w:t>подпункт 12 пункта 2 части 3 считать подпунктом 11;</w:t>
      </w:r>
    </w:p>
    <w:p w:rsidR="008B4FD3" w:rsidRPr="000173DD" w:rsidRDefault="008B4FD3">
      <w:pPr>
        <w:sectPr w:rsidR="008B4FD3" w:rsidRPr="000173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lastRenderedPageBreak/>
        <w:t>подпункт 13 пункта 2 части 3 считать подпунктом 12;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14 пункта 2 части 3 считать подпунктом 13;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15 пункта 2 части 3 считать подпунктом 14;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16 пункта 2 части 3 считать подпунктом 15;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17 пункта 2 части 3 считать подпунктом 16;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18 пункта 2 части 3 считать подпунктом 17;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083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20 пункта 2 части 3 считать подпунктом 18;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21 пункта 2 части 3 считать подпунктом 19;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22 пункта 2 части 3 считать подпунктом 20;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24 пункта 2 части 3 считать подпунктом 21;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07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25 пункта 2 части 3 считать подпунктом 22;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12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26 пункта 2 части 3 считать подпунктом 23;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12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27 пункта 2 части 3 считать подпунктом 24;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2"/>
        </w:numPr>
        <w:shd w:val="clear" w:color="auto" w:fill="auto"/>
        <w:tabs>
          <w:tab w:val="left" w:pos="1112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подпункт 28 пункта 2 части 3 считать подпунктом 25.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1"/>
        </w:numPr>
        <w:shd w:val="clear" w:color="auto" w:fill="auto"/>
        <w:tabs>
          <w:tab w:val="left" w:pos="939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Опубликовать н</w:t>
      </w:r>
      <w:r w:rsidR="000173DD">
        <w:rPr>
          <w:sz w:val="24"/>
          <w:szCs w:val="24"/>
        </w:rPr>
        <w:t>астоящее решение в газете «Холмс</w:t>
      </w:r>
      <w:r w:rsidRPr="000173DD">
        <w:rPr>
          <w:sz w:val="24"/>
          <w:szCs w:val="24"/>
        </w:rPr>
        <w:t>кая панорама» и разместить в информационно - телекоммуникационной сети «Интернет» на официальном сайте администрации муниципального образования «Холмский городской округ».</w:t>
      </w:r>
    </w:p>
    <w:p w:rsidR="008B4FD3" w:rsidRPr="000173DD" w:rsidRDefault="00365D8D">
      <w:pPr>
        <w:pStyle w:val="20"/>
        <w:framePr w:w="9403" w:h="5577" w:hRule="exact" w:wrap="none" w:vAnchor="page" w:hAnchor="page" w:x="1284" w:y="1768"/>
        <w:numPr>
          <w:ilvl w:val="0"/>
          <w:numId w:val="1"/>
        </w:numPr>
        <w:shd w:val="clear" w:color="auto" w:fill="auto"/>
        <w:tabs>
          <w:tab w:val="left" w:pos="939"/>
        </w:tabs>
        <w:spacing w:before="0"/>
        <w:ind w:firstLine="600"/>
        <w:rPr>
          <w:sz w:val="24"/>
          <w:szCs w:val="24"/>
        </w:rPr>
      </w:pPr>
      <w:r w:rsidRPr="000173DD">
        <w:rPr>
          <w:sz w:val="24"/>
          <w:szCs w:val="24"/>
        </w:rPr>
        <w:t>Контроль за исполнением настоящего решения возложить на председателя постоянной комиссии по Регламенту, депутатской этике и местному самоуправлению, Ушакову Н.С.</w:t>
      </w:r>
    </w:p>
    <w:p w:rsidR="008B4FD3" w:rsidRPr="000173DD" w:rsidRDefault="00365D8D">
      <w:pPr>
        <w:pStyle w:val="20"/>
        <w:framePr w:w="9403" w:h="610" w:hRule="exact" w:wrap="none" w:vAnchor="page" w:hAnchor="page" w:x="1284" w:y="8940"/>
        <w:shd w:val="clear" w:color="auto" w:fill="auto"/>
        <w:spacing w:before="0" w:line="278" w:lineRule="exact"/>
        <w:ind w:left="5" w:right="5660" w:firstLine="0"/>
        <w:rPr>
          <w:sz w:val="24"/>
          <w:szCs w:val="24"/>
        </w:rPr>
      </w:pPr>
      <w:r w:rsidRPr="000173DD">
        <w:rPr>
          <w:sz w:val="24"/>
          <w:szCs w:val="24"/>
        </w:rPr>
        <w:t>Глава муниципального образования</w:t>
      </w:r>
      <w:r w:rsidRPr="000173DD">
        <w:rPr>
          <w:sz w:val="24"/>
          <w:szCs w:val="24"/>
        </w:rPr>
        <w:br/>
        <w:t>«Холмский городской округ»</w:t>
      </w:r>
    </w:p>
    <w:p w:rsidR="008B4FD3" w:rsidRPr="000173DD" w:rsidRDefault="00365D8D">
      <w:pPr>
        <w:pStyle w:val="20"/>
        <w:framePr w:wrap="none" w:vAnchor="page" w:hAnchor="page" w:x="8973" w:y="9270"/>
        <w:shd w:val="clear" w:color="auto" w:fill="auto"/>
        <w:spacing w:before="0" w:line="220" w:lineRule="exact"/>
        <w:ind w:firstLine="0"/>
        <w:jc w:val="left"/>
        <w:rPr>
          <w:sz w:val="24"/>
          <w:szCs w:val="24"/>
        </w:rPr>
      </w:pPr>
      <w:r w:rsidRPr="000173DD">
        <w:rPr>
          <w:sz w:val="24"/>
          <w:szCs w:val="24"/>
        </w:rPr>
        <w:t>А. А. Летечин</w:t>
      </w:r>
    </w:p>
    <w:p w:rsidR="008B4FD3" w:rsidRPr="000173DD" w:rsidRDefault="008B4FD3">
      <w:pPr>
        <w:sectPr w:rsidR="008B4FD3" w:rsidRPr="000173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B4FD3" w:rsidRDefault="008B4FD3" w:rsidP="00D603DD">
      <w:pPr>
        <w:pStyle w:val="50"/>
        <w:framePr w:wrap="none" w:vAnchor="page" w:hAnchor="page" w:x="1265" w:y="1254"/>
        <w:shd w:val="clear" w:color="auto" w:fill="auto"/>
        <w:spacing w:after="0" w:line="240" w:lineRule="exact"/>
        <w:ind w:left="3300"/>
        <w:rPr>
          <w:sz w:val="2"/>
          <w:szCs w:val="2"/>
        </w:rPr>
      </w:pPr>
    </w:p>
    <w:sectPr w:rsidR="008B4F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EE" w:rsidRDefault="000235EE">
      <w:r>
        <w:separator/>
      </w:r>
    </w:p>
  </w:endnote>
  <w:endnote w:type="continuationSeparator" w:id="0">
    <w:p w:rsidR="000235EE" w:rsidRDefault="0002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EE" w:rsidRDefault="000235EE"/>
  </w:footnote>
  <w:footnote w:type="continuationSeparator" w:id="0">
    <w:p w:rsidR="000235EE" w:rsidRDefault="000235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42E5"/>
    <w:multiLevelType w:val="multilevel"/>
    <w:tmpl w:val="0C6AA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56C12"/>
    <w:multiLevelType w:val="multilevel"/>
    <w:tmpl w:val="6A00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3"/>
    <w:rsid w:val="000173DD"/>
    <w:rsid w:val="000235EE"/>
    <w:rsid w:val="000611C1"/>
    <w:rsid w:val="00365D8D"/>
    <w:rsid w:val="004574A7"/>
    <w:rsid w:val="00722032"/>
    <w:rsid w:val="008B4FD3"/>
    <w:rsid w:val="00D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66B3-F03C-41C8-8F3F-69060B8D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jc w:val="both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03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3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2019-03-28T22:03:00Z</cp:lastPrinted>
  <dcterms:created xsi:type="dcterms:W3CDTF">2019-03-21T03:02:00Z</dcterms:created>
  <dcterms:modified xsi:type="dcterms:W3CDTF">2019-03-28T22:24:00Z</dcterms:modified>
</cp:coreProperties>
</file>